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9294" w14:textId="77777777" w:rsidR="00ED0210" w:rsidRPr="00ED0210" w:rsidRDefault="00ED0210" w:rsidP="00ED02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2060"/>
          <w:sz w:val="30"/>
          <w:szCs w:val="30"/>
        </w:rPr>
      </w:pPr>
      <w:r w:rsidRPr="00ED0210">
        <w:rPr>
          <w:rFonts w:ascii="Arial" w:eastAsia="Times New Roman" w:hAnsi="Arial" w:cs="Arial"/>
          <w:b/>
          <w:bCs/>
          <w:color w:val="002060"/>
          <w:sz w:val="30"/>
          <w:szCs w:val="30"/>
        </w:rPr>
        <w:t>THÔNG ĐIỆP PHÁT TRIỂN BỀN VỮNG CỦA VFC</w:t>
      </w:r>
    </w:p>
    <w:p w14:paraId="028C31D4" w14:textId="77777777" w:rsidR="00ED0210" w:rsidRPr="00ED0210" w:rsidRDefault="00ED0210" w:rsidP="00855C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z w:val="23"/>
          <w:szCs w:val="23"/>
        </w:rPr>
      </w:pP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Gắn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kết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trách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nhiệm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Thực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hiện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cam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kết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Cùng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hướng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đến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phát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triển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bền</w:t>
      </w:r>
      <w:proofErr w:type="spellEnd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i/>
          <w:iCs/>
          <w:color w:val="002060"/>
          <w:sz w:val="23"/>
          <w:szCs w:val="23"/>
        </w:rPr>
        <w:t>vững</w:t>
      </w:r>
      <w:proofErr w:type="spellEnd"/>
    </w:p>
    <w:p w14:paraId="57604172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Tại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VFC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Công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ty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Cổ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phần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Khử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trùng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Việt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Nam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chúng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tôi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xem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vững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định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hướng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xuyên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suốt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gắn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liền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từng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dòng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phẩm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vận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quan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hệ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Việt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Nam.</w:t>
      </w:r>
    </w:p>
    <w:p w14:paraId="2F5163F5" w14:textId="225A9004" w:rsidR="006C5149" w:rsidRDefault="00ED0210" w:rsidP="00ED0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tảng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hơn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5</w:t>
      </w:r>
      <w:r w:rsidR="006C5149">
        <w:rPr>
          <w:rFonts w:ascii="Arial" w:eastAsia="Times New Roman" w:hAnsi="Arial" w:cs="Arial"/>
          <w:color w:val="002060"/>
          <w:sz w:val="25"/>
          <w:szCs w:val="25"/>
        </w:rPr>
        <w:t>0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n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ăm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hình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VFC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đang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từng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bước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hướng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đến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mô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hình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vận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>
        <w:rPr>
          <w:rFonts w:ascii="Arial" w:eastAsia="Times New Roman" w:hAnsi="Arial" w:cs="Arial"/>
          <w:color w:val="002060"/>
          <w:sz w:val="25"/>
          <w:szCs w:val="25"/>
        </w:rPr>
        <w:t>hành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812085" w:rsidRPr="00812085">
        <w:rPr>
          <w:rFonts w:ascii="Arial" w:eastAsia="Times New Roman" w:hAnsi="Arial" w:cs="Arial"/>
          <w:b/>
          <w:bCs/>
          <w:color w:val="002060"/>
          <w:sz w:val="25"/>
          <w:szCs w:val="25"/>
        </w:rPr>
        <w:t>tập</w:t>
      </w:r>
      <w:proofErr w:type="spellEnd"/>
      <w:r w:rsidR="00812085" w:rsidRPr="00812085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="00812085" w:rsidRPr="00812085">
        <w:rPr>
          <w:rFonts w:ascii="Arial" w:eastAsia="Times New Roman" w:hAnsi="Arial" w:cs="Arial"/>
          <w:b/>
          <w:bCs/>
          <w:color w:val="002060"/>
          <w:sz w:val="25"/>
          <w:szCs w:val="25"/>
        </w:rPr>
        <w:t>trung</w:t>
      </w:r>
      <w:proofErr w:type="spellEnd"/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r w:rsidR="00812085"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–</w:t>
      </w:r>
      <w:r w:rsidR="00812085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linh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hoạt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chuyên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sâu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hoạt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trong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3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lĩnh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vực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trọng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tâm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:</w:t>
      </w:r>
    </w:p>
    <w:p w14:paraId="6677F830" w14:textId="77777777" w:rsidR="00D36873" w:rsidRDefault="00ED0210" w:rsidP="001C68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Bảo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vệ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thực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vật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vụ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khử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trùng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Kiểm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soát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hại</w:t>
      </w:r>
      <w:proofErr w:type="spellEnd"/>
    </w:p>
    <w:p w14:paraId="22BB8B6F" w14:textId="23794718" w:rsidR="00ED0210" w:rsidRPr="00ED0210" w:rsidRDefault="00ED0210" w:rsidP="00ED0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cam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tạo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ra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giá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trị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dài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hạn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cột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: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Môi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Xã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hội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trị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.</w:t>
      </w:r>
    </w:p>
    <w:p w14:paraId="418C9469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r w:rsidRPr="00ED0210">
        <w:rPr>
          <w:rFonts w:ascii="Segoe UI Emoji" w:eastAsia="Times New Roman" w:hAnsi="Segoe UI Emoji" w:cs="Segoe UI Emoji"/>
          <w:b/>
          <w:bCs/>
          <w:color w:val="002060"/>
          <w:sz w:val="25"/>
          <w:szCs w:val="25"/>
        </w:rPr>
        <w:t>🌱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1. BẢO VỆ THỰC VẬT – HỖ TRỢ CANH TÁC HIỆU QUẢ VÀ AN TOÀN</w:t>
      </w:r>
    </w:p>
    <w:p w14:paraId="49264B13" w14:textId="77777777" w:rsidR="00ED0210" w:rsidRPr="00ED0210" w:rsidRDefault="00ED0210" w:rsidP="00ED02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Cung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cấp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mục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phẩm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từ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hóa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chọn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hữu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cơ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tồn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dư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nâng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cao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năng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suất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chất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lượng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5D1AE3F4" w14:textId="77777777" w:rsidR="00ED0210" w:rsidRPr="00ED0210" w:rsidRDefault="00ED0210" w:rsidP="00ED02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Hợp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chiến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lược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Syngenta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cung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ứng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đầu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thế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chuyển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giao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kỹ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thuật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phù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hợp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từng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cây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6BA7EF7D" w14:textId="62A1E331" w:rsidR="00ED0210" w:rsidRPr="00ED0210" w:rsidRDefault="00ED0210" w:rsidP="00ED02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Ứng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dụng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tảng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B82B1C" w:rsidRPr="00B82B1C">
        <w:rPr>
          <w:rFonts w:ascii="Arial" w:eastAsia="Times New Roman" w:hAnsi="Arial" w:cs="Arial"/>
          <w:color w:val="002060"/>
          <w:sz w:val="25"/>
          <w:szCs w:val="25"/>
        </w:rPr>
        <w:t>công</w:t>
      </w:r>
      <w:proofErr w:type="spellEnd"/>
      <w:r w:rsidR="00B82B1C" w:rsidRPr="00B82B1C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B82B1C" w:rsidRPr="00B82B1C">
        <w:rPr>
          <w:rFonts w:ascii="Arial" w:eastAsia="Times New Roman" w:hAnsi="Arial" w:cs="Arial"/>
          <w:color w:val="002060"/>
          <w:sz w:val="25"/>
          <w:szCs w:val="25"/>
        </w:rPr>
        <w:t>nghệ</w:t>
      </w:r>
      <w:proofErr w:type="spellEnd"/>
      <w:r w:rsidR="00B82B1C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B82B1C">
        <w:rPr>
          <w:rFonts w:ascii="Arial" w:eastAsia="Times New Roman" w:hAnsi="Arial" w:cs="Arial"/>
          <w:color w:val="002060"/>
          <w:sz w:val="25"/>
          <w:szCs w:val="25"/>
        </w:rPr>
        <w:t>số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hỗ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lý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mùa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chủ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phòng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trừ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sâu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bệnh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thiểu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rủi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ro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7D50BF13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r w:rsidRPr="00ED0210">
        <w:rPr>
          <w:rFonts w:ascii="Segoe UI Emoji" w:eastAsia="Times New Roman" w:hAnsi="Segoe UI Emoji" w:cs="Segoe UI Emoji"/>
          <w:b/>
          <w:bCs/>
          <w:color w:val="002060"/>
          <w:sz w:val="25"/>
          <w:szCs w:val="25"/>
        </w:rPr>
        <w:t>🛡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2. DỊCH VỤ KHỬ TRÙNG – HỖ TRỢ HÀNG HÓA VIỆT ĐẠT CHUẨN XUẤT KHẨU</w:t>
      </w:r>
    </w:p>
    <w:p w14:paraId="1DBF30CB" w14:textId="77777777" w:rsidR="00ED0210" w:rsidRPr="00ED0210" w:rsidRDefault="00ED0210" w:rsidP="00ED021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Cung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cấp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xử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lý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chuẩn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quốc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tế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(USDA, AQIS, NPPO…)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container,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tàu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...</w:t>
      </w:r>
    </w:p>
    <w:p w14:paraId="4ABF9D02" w14:textId="77777777" w:rsidR="00ED0210" w:rsidRPr="00ED0210" w:rsidRDefault="00ED0210" w:rsidP="00ED021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ưu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quy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trình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xử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lý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kiểm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soát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an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toàn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rút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ngắn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thời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gian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tiết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kiệm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chi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doanh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33F73795" w14:textId="77777777" w:rsidR="00ED0210" w:rsidRPr="00ED0210" w:rsidRDefault="00ED0210" w:rsidP="00ED021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Góp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phần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giúp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hóa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Việt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Nam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đáp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ứng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yêu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cầu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kỹ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thuật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của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thị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quốc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tế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củng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cố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uy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tín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chuỗi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cung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ứng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0AA43507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r w:rsidRPr="00ED0210">
        <w:rPr>
          <w:rFonts w:ascii="Segoe UI Emoji" w:eastAsia="Times New Roman" w:hAnsi="Segoe UI Emoji" w:cs="Segoe UI Emoji"/>
          <w:b/>
          <w:bCs/>
          <w:color w:val="002060"/>
          <w:sz w:val="25"/>
          <w:szCs w:val="25"/>
        </w:rPr>
        <w:t>🦟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3. PCO – TẠO DỰNG MÔI TRƯỜNG LÀM VIỆC – SẢN XUẤT AN TOÀN</w:t>
      </w:r>
    </w:p>
    <w:p w14:paraId="5892F721" w14:textId="77777777" w:rsidR="00ED0210" w:rsidRPr="00ED0210" w:rsidRDefault="00ED0210" w:rsidP="00ED02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khai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kiểm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soát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chuột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muỗi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gián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kiến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…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tại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máy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siêu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thị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bệnh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viện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sạn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…</w:t>
      </w:r>
    </w:p>
    <w:p w14:paraId="191F7F90" w14:textId="77777777" w:rsidR="00ED0210" w:rsidRPr="00ED0210" w:rsidRDefault="00ED0210" w:rsidP="00ED02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Ứng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dụng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hóa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chất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chọn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thiết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bị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chuyên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dụng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đội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ngũ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kỹ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thuật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chuyên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môn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cao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bảo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an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toàn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thiện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với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môi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686D713B" w14:textId="77777777" w:rsidR="00ED0210" w:rsidRPr="00ED0210" w:rsidRDefault="00ED0210" w:rsidP="00ED021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Hỗ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duy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trì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môi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chuẩn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vệ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tễ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nâng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cao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chất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lượng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gian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sống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làm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việc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45F21A13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r w:rsidRPr="00ED0210">
        <w:rPr>
          <w:rFonts w:ascii="Segoe UI Emoji" w:eastAsia="Times New Roman" w:hAnsi="Segoe UI Emoji" w:cs="Segoe UI Emoji"/>
          <w:b/>
          <w:bCs/>
          <w:color w:val="002060"/>
          <w:sz w:val="25"/>
          <w:szCs w:val="25"/>
        </w:rPr>
        <w:lastRenderedPageBreak/>
        <w:t>🤝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4. CAM KẾT ESG – ĐỊNH HƯỚNG LÂU DÀI CHO MỌI HOẠT ĐỘNG</w:t>
      </w:r>
    </w:p>
    <w:p w14:paraId="73DF12FB" w14:textId="123E0479" w:rsidR="00ED0210" w:rsidRPr="00ED0210" w:rsidRDefault="00ED0210" w:rsidP="00ED02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Môi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Ưu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tiên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thiện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hệ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thái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bảo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vệ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đất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nước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dạng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4FE81D58" w14:textId="3CB919CF" w:rsidR="00ED0210" w:rsidRPr="00ED0210" w:rsidRDefault="00ED0210" w:rsidP="00ED02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Xã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hội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Gắn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bó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con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qua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chương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trình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đào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tạo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hỗ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trợ</w:t>
      </w:r>
      <w:proofErr w:type="spellEnd"/>
      <w:r w:rsidR="001500A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="001500A0" w:rsidRPr="001500A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="001500A0" w:rsidRPr="001500A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="001500A0" w:rsidRPr="001500A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16BAA40B" w14:textId="7574BF33" w:rsidR="00ED0210" w:rsidRPr="00ED0210" w:rsidRDefault="00ED0210" w:rsidP="00ED021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Quản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trị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Vận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nhiệm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;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nuôi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dưỡng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hóa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doanh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cởi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mở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học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hỏi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11340321" w14:textId="77777777" w:rsidR="00ED0210" w:rsidRPr="00ED0210" w:rsidRDefault="00ED0210" w:rsidP="00ED0210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VFC tin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rằng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: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sự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vững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từ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một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phía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của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sự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chia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sẻ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nhiệm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giữa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doanh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dân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đối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>.</w:t>
      </w:r>
    </w:p>
    <w:p w14:paraId="35B0E048" w14:textId="250041BF" w:rsidR="00ED0210" w:rsidRPr="00ED0210" w:rsidRDefault="00ED0210" w:rsidP="00ED021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2060"/>
          <w:sz w:val="25"/>
          <w:szCs w:val="25"/>
        </w:rPr>
      </w:pPr>
      <w:r w:rsidRPr="00ED0210">
        <w:rPr>
          <w:rFonts w:ascii="Segoe UI Emoji" w:eastAsia="Times New Roman" w:hAnsi="Segoe UI Emoji" w:cs="Segoe UI Emoji"/>
          <w:b/>
          <w:bCs/>
          <w:color w:val="002060"/>
          <w:sz w:val="25"/>
          <w:szCs w:val="25"/>
        </w:rPr>
        <w:t>🎯</w:t>
      </w:r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TẦM NHÌN PHÁT TRIỂN BỀN VỮNG </w:t>
      </w:r>
    </w:p>
    <w:p w14:paraId="5D98F190" w14:textId="77777777" w:rsidR="00ED0210" w:rsidRPr="00ED0210" w:rsidRDefault="00ED0210" w:rsidP="00ED0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VFC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hướng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trở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một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trong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những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doanh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đầu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Việt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Nam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trong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cung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cấp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bảo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vệ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thực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vật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khử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kiểm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soát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hại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triển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bền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vững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dựa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ba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trụ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cột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ESG.</w:t>
      </w:r>
    </w:p>
    <w:p w14:paraId="4F77FF1F" w14:textId="77777777" w:rsidR="00ED0210" w:rsidRPr="00ED0210" w:rsidRDefault="00ED0210" w:rsidP="00ED02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Môi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trường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Giảm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thiểu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tác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thái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qua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cải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tiến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sản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phẩm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dịch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vụ</w:t>
      </w:r>
      <w:proofErr w:type="spellEnd"/>
    </w:p>
    <w:p w14:paraId="498331FC" w14:textId="77777777" w:rsidR="00ED0210" w:rsidRPr="00ED0210" w:rsidRDefault="00ED0210" w:rsidP="00ED02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Xã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hội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cùng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người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sử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dụng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cộng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đồng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trong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mọi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hoạt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động</w:t>
      </w:r>
      <w:proofErr w:type="spellEnd"/>
    </w:p>
    <w:p w14:paraId="492175B3" w14:textId="77777777" w:rsidR="00ED0210" w:rsidRPr="00ED0210" w:rsidRDefault="00ED0210" w:rsidP="00ED02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Quản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trị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:</w:t>
      </w:r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Vận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hành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minh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bạch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chuyên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có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trách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nhiệm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lâu</w:t>
      </w:r>
      <w:proofErr w:type="spellEnd"/>
      <w:r w:rsidRPr="00ED0210">
        <w:rPr>
          <w:rFonts w:ascii="Arial" w:eastAsia="Times New Roman" w:hAnsi="Arial" w:cs="Arial"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color w:val="002060"/>
          <w:sz w:val="25"/>
          <w:szCs w:val="25"/>
        </w:rPr>
        <w:t>dài</w:t>
      </w:r>
      <w:proofErr w:type="spellEnd"/>
    </w:p>
    <w:p w14:paraId="72D9714A" w14:textId="2D81BE26" w:rsidR="00FB302B" w:rsidRPr="00FB302B" w:rsidRDefault="00ED0210" w:rsidP="00ED02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5"/>
          <w:szCs w:val="25"/>
        </w:rPr>
      </w:pP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Chúng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tôi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cam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gắn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trách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nhiệm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thực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hiện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cam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kết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–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cùng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các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bên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liên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quan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xây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dựng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một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nền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nông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nghiệp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an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toàn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,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hiệu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quả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và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bền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vững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cho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tương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 xml:space="preserve"> </w:t>
      </w:r>
      <w:proofErr w:type="spellStart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lai</w:t>
      </w:r>
      <w:proofErr w:type="spellEnd"/>
      <w:r w:rsidRPr="00ED0210">
        <w:rPr>
          <w:rFonts w:ascii="Arial" w:eastAsia="Times New Roman" w:hAnsi="Arial" w:cs="Arial"/>
          <w:b/>
          <w:bCs/>
          <w:color w:val="002060"/>
          <w:sz w:val="25"/>
          <w:szCs w:val="25"/>
        </w:rPr>
        <w:t>.</w:t>
      </w:r>
    </w:p>
    <w:sectPr w:rsidR="00FB302B" w:rsidRPr="00FB3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388"/>
    <w:multiLevelType w:val="multilevel"/>
    <w:tmpl w:val="4C6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205E"/>
    <w:multiLevelType w:val="multilevel"/>
    <w:tmpl w:val="DD76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B293C"/>
    <w:multiLevelType w:val="multilevel"/>
    <w:tmpl w:val="3F9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D3B95"/>
    <w:multiLevelType w:val="multilevel"/>
    <w:tmpl w:val="0F68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95A71"/>
    <w:multiLevelType w:val="multilevel"/>
    <w:tmpl w:val="C05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E194C"/>
    <w:multiLevelType w:val="multilevel"/>
    <w:tmpl w:val="6F2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E4E1F"/>
    <w:multiLevelType w:val="multilevel"/>
    <w:tmpl w:val="6ED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62CE8"/>
    <w:multiLevelType w:val="multilevel"/>
    <w:tmpl w:val="FAAE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F46FC"/>
    <w:multiLevelType w:val="multilevel"/>
    <w:tmpl w:val="DB5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64418"/>
    <w:multiLevelType w:val="multilevel"/>
    <w:tmpl w:val="42F6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155E0"/>
    <w:multiLevelType w:val="multilevel"/>
    <w:tmpl w:val="4EC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2125"/>
    <w:multiLevelType w:val="multilevel"/>
    <w:tmpl w:val="8CE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F5428"/>
    <w:multiLevelType w:val="multilevel"/>
    <w:tmpl w:val="A34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66230"/>
    <w:multiLevelType w:val="multilevel"/>
    <w:tmpl w:val="48B2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2B"/>
    <w:rsid w:val="00053A2F"/>
    <w:rsid w:val="000A3041"/>
    <w:rsid w:val="001500A0"/>
    <w:rsid w:val="001B7E75"/>
    <w:rsid w:val="001C681F"/>
    <w:rsid w:val="00281588"/>
    <w:rsid w:val="005C23AF"/>
    <w:rsid w:val="006C5149"/>
    <w:rsid w:val="00735721"/>
    <w:rsid w:val="007B4FE2"/>
    <w:rsid w:val="00812085"/>
    <w:rsid w:val="00855CBE"/>
    <w:rsid w:val="008B6BF5"/>
    <w:rsid w:val="00946737"/>
    <w:rsid w:val="00B82B1C"/>
    <w:rsid w:val="00C147C6"/>
    <w:rsid w:val="00CD6B6E"/>
    <w:rsid w:val="00D36873"/>
    <w:rsid w:val="00E92FBA"/>
    <w:rsid w:val="00ED0210"/>
    <w:rsid w:val="00F14103"/>
    <w:rsid w:val="00F7696D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D4CC"/>
  <w15:chartTrackingRefBased/>
  <w15:docId w15:val="{BC5D18BB-0534-44DE-8260-A21EFD22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3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0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30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B302B"/>
    <w:rPr>
      <w:b/>
      <w:bCs/>
    </w:rPr>
  </w:style>
  <w:style w:type="character" w:styleId="Emphasis">
    <w:name w:val="Emphasis"/>
    <w:basedOn w:val="DefaultParagraphFont"/>
    <w:uiPriority w:val="20"/>
    <w:qFormat/>
    <w:rsid w:val="00FB302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B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Dung, Tran Van (BDH-VPCTY)</dc:creator>
  <cp:keywords/>
  <dc:description/>
  <cp:lastModifiedBy>Dung, Tran Van (BDH-VPCTY)</cp:lastModifiedBy>
  <cp:revision>19</cp:revision>
  <dcterms:created xsi:type="dcterms:W3CDTF">2025-12-02T08:21:00Z</dcterms:created>
  <dcterms:modified xsi:type="dcterms:W3CDTF">2025-12-02T09:26:00Z</dcterms:modified>
</cp:coreProperties>
</file>